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7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000"/>
        <w:gridCol w:w="6720"/>
      </w:tblGrid>
      <w:tr>
        <w:tc>
          <w:tcPr>
            <w:tcW w:type="dxa" w:w="9000"/>
            <w:tcMar>
              <w:top w:w="120" w:type="dxa"/>
              <w:start w:w="180" w:type="dxa"/>
              <w:bottom w:w="120" w:type="dxa"/>
              <w:end w:w="180" w:type="dxa"/>
            </w:tcMar>
            <w:shd w:fill="5F382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36"/>
              </w:rPr>
              <w:t>TERRASOV</w:t>
            </w:r>
          </w:p>
        </w:tc>
        <w:tc>
          <w:tcPr>
            <w:tcW w:type="dxa" w:w="6720"/>
            <w:tcMar>
              <w:top w:w="120" w:type="dxa"/>
              <w:start w:w="180" w:type="dxa"/>
              <w:bottom w:w="120" w:type="dxa"/>
              <w:end w:w="180" w:type="dxa"/>
            </w:tcMar>
            <w:shd w:fill="5F3823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ПАКЕТЫ КАЧЕСТВА МОНТАЖА</w:t>
            </w:r>
          </w:p>
        </w:tc>
      </w:tr>
    </w:tbl>
    <w:p>
      <w:pPr>
        <w:spacing w:before="80" w:after="60"/>
      </w:pPr>
      <w:r>
        <w:rPr>
          <w:rFonts w:ascii="Arial" w:hAnsi="Arial"/>
          <w:b/>
          <w:color w:val="5F3823"/>
          <w:sz w:val="32"/>
        </w:rPr>
        <w:t>Монтаж террасной доски ДПК и МПК</w:t>
      </w:r>
    </w:p>
    <w:p>
      <w:pPr>
        <w:spacing w:after="100" w:line="240" w:lineRule="auto"/>
      </w:pPr>
      <w:r>
        <w:rPr>
          <w:rFonts w:ascii="Arial" w:hAnsi="Arial"/>
          <w:b/>
          <w:color w:val="8A522F"/>
          <w:sz w:val="17"/>
        </w:rPr>
        <w:t xml:space="preserve">Единые обязательные требования: </w:t>
      </w:r>
      <w:r>
        <w:rPr>
          <w:rFonts w:ascii="Arial" w:hAnsi="Arial"/>
          <w:b w:val="0"/>
          <w:color w:val="231F1C"/>
          <w:sz w:val="17"/>
        </w:rPr>
        <w:t xml:space="preserve">безопасность настила, надёжность крепления, соблюдение технологической карты монтажа и пригодность основания обязательны во всех пакетах. </w:t>
      </w:r>
      <w:r>
        <w:rPr>
          <w:rFonts w:ascii="Arial" w:hAnsi="Arial"/>
          <w:b/>
          <w:color w:val="5F3823"/>
          <w:sz w:val="17"/>
        </w:rPr>
        <w:t>BASE — стандарт TERRASOV по умолчанию.</w:t>
      </w:r>
    </w:p>
    <w:tbl>
      <w:tblPr>
        <w:tblW w:type="dxa" w:w="15720"/>
        <w:jc w:val="center"/>
        <w:tblLayout w:type="fixed"/>
        <w:tblLook w:firstColumn="1" w:firstRow="1" w:lastColumn="0" w:lastRow="0" w:noHBand="0" w:noVBand="1" w:val="04A0"/>
        <w:tblInd w:w="0" w:type="dxa"/>
        <w:tblBorders>
          <w:top w:val="single" w:sz="5" w:space="0" w:color="D8C8BB"/>
          <w:left w:val="single" w:sz="5" w:space="0" w:color="D8C8BB"/>
          <w:bottom w:val="single" w:sz="5" w:space="0" w:color="D8C8BB"/>
          <w:right w:val="single" w:sz="5" w:space="0" w:color="D8C8BB"/>
          <w:insideH w:val="single" w:sz="5" w:space="0" w:color="D8C8BB"/>
          <w:insideV w:val="single" w:sz="5" w:space="0" w:color="D8C8BB"/>
        </w:tblBorders>
      </w:tblPr>
      <w:tblGrid>
        <w:gridCol w:w="2600"/>
        <w:gridCol w:w="3280"/>
        <w:gridCol w:w="3280"/>
        <w:gridCol w:w="3280"/>
        <w:gridCol w:w="3280"/>
      </w:tblGrid>
      <w:tr>
        <w:trPr>
          <w:tblHeader w:val="true"/>
          <w:cantSplit/>
        </w:trPr>
        <w:tc>
          <w:tcPr>
            <w:tcW w:type="dxa" w:w="2600"/>
            <w:tcMar>
              <w:top w:w="100" w:type="dxa"/>
              <w:start w:w="90" w:type="dxa"/>
              <w:bottom w:w="100" w:type="dxa"/>
              <w:end w:w="90" w:type="dxa"/>
            </w:tcMar>
            <w:shd w:fill="5F382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Критерий</w:t>
            </w:r>
          </w:p>
        </w:tc>
        <w:tc>
          <w:tcPr>
            <w:tcW w:type="dxa" w:w="3280"/>
            <w:tcMar>
              <w:top w:w="100" w:type="dxa"/>
              <w:start w:w="90" w:type="dxa"/>
              <w:bottom w:w="100" w:type="dxa"/>
              <w:end w:w="90" w:type="dxa"/>
            </w:tcMar>
            <w:shd w:fill="EFE8E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5F3823"/>
                <w:sz w:val="16"/>
              </w:rPr>
              <w:t>ECO</w:t>
            </w:r>
          </w:p>
        </w:tc>
        <w:tc>
          <w:tcPr>
            <w:tcW w:type="dxa" w:w="3280"/>
            <w:tcMar>
              <w:top w:w="100" w:type="dxa"/>
              <w:start w:w="90" w:type="dxa"/>
              <w:bottom w:w="100" w:type="dxa"/>
              <w:end w:w="90" w:type="dxa"/>
            </w:tcMar>
            <w:shd w:fill="8A522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BASE</w:t>
              <w:br/>
              <w:t>ПО УМОЛЧАНИЮ</w:t>
            </w:r>
          </w:p>
        </w:tc>
        <w:tc>
          <w:tcPr>
            <w:tcW w:type="dxa" w:w="3280"/>
            <w:tcMar>
              <w:top w:w="100" w:type="dxa"/>
              <w:start w:w="90" w:type="dxa"/>
              <w:bottom w:w="100" w:type="dxa"/>
              <w:end w:w="90" w:type="dxa"/>
            </w:tcMar>
            <w:shd w:fill="D8C8BB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5F3823"/>
                <w:sz w:val="16"/>
              </w:rPr>
              <w:t>PRO</w:t>
            </w:r>
          </w:p>
        </w:tc>
        <w:tc>
          <w:tcPr>
            <w:tcW w:type="dxa" w:w="3280"/>
            <w:tcMar>
              <w:top w:w="100" w:type="dxa"/>
              <w:start w:w="90" w:type="dxa"/>
              <w:bottom w:w="100" w:type="dxa"/>
              <w:end w:w="90" w:type="dxa"/>
            </w:tcMar>
            <w:shd w:fill="5F382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ARCHITECT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Назначение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Минимально достаточный функциональный монтаж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Фирменный базовый стандарт TERRASOV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Повышенная точность и контроль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Максимальная точность и эстетика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Приёмка основания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Визуальная проверка готовности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Проверка плоскости, уклонов и состояния лаг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Инструментальная проверка с фиксацией отклонений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Полная инструментальная приёмка по проекту и контрольной ведомости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Шаг и схема лаг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 минимальным требованиям к выбранной доске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 согласованной монтажной схеме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 проекту/монтажной схеме с контролем каждого участка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 детальному проекту с проверкой всех узлов и примыканий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Стык торцов досок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231F1C"/>
                <w:sz w:val="14"/>
              </w:rPr>
              <w:t>Допускается на одной лаге*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231F1C"/>
                <w:sz w:val="14"/>
              </w:rPr>
              <w:t>Только на двух отдельных лагах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231F1C"/>
                <w:sz w:val="14"/>
              </w:rPr>
              <w:t>Только на двух отдельных лагах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231F1C"/>
                <w:sz w:val="14"/>
              </w:rPr>
              <w:t>Только на двух отдельных лагах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Компенсационные зазоры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Минимально допустимые для выбранной доски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С учётом длины доски и температуры монтажа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Расчёт и контроль зазоров по зонам настила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Индивидуальная схема зазоров и примыканий в проекте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Геометрия рядов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Визуально ровные ряды; локальные отклонения допустимы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Контроль стартового ряда и периодическая проверка линии настила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Инструментальный контроль направления и ширины швов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Контроль каждого ряда и согласованный эталонный участок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Подрезка и торцы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Функциональный рез; небольшие сколы без опасных кромок допустимы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Аккуратный ровный рез, видимые торцы обработаны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Чистовой рез, единая линия торцов, повышенный контроль примыканий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Прецизионная подгонка, согласованный внешний вид всех видимых узлов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Крепёж и фиксация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Штатный совместимый крепёж; выборочный контроль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Штатная система крепления; контроль шага и полноты фиксации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Пооперационный контроль крепления и ключевых зон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Сплошной контроль крепления с фотофиксацией скрытых работ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Замена досок с дефектами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Явный брак исключается; сортировка минимальная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Входной визуальный отбор заметных дефектов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Расширенная сортировка по геометрии и оттенку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Поштучная сортировка и согласование видимых особенностей партии</w:t>
            </w:r>
          </w:p>
        </w:tc>
      </w:tr>
      <w:tr>
        <w:trPr>
          <w:cantSplit/>
        </w:trPr>
        <w:tc>
          <w:tcPr>
            <w:tcW w:type="dxa" w:w="2600"/>
            <w:tcMar>
              <w:top w:w="65" w:type="dxa"/>
              <w:start w:w="80" w:type="dxa"/>
              <w:bottom w:w="65" w:type="dxa"/>
              <w:end w:w="80" w:type="dxa"/>
            </w:tcMar>
            <w:shd w:fill="F8F5F3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5F3823"/>
                <w:sz w:val="14"/>
              </w:rPr>
              <w:t>Контроль и приёмка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Итоговый визуальный контроль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Итоговый контроль мастером по чек-листу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Пооперационный контроль и фотофиксация</w:t>
            </w:r>
          </w:p>
        </w:tc>
        <w:tc>
          <w:tcPr>
            <w:tcW w:type="dxa" w:w="3280"/>
            <w:tcMar>
              <w:top w:w="65" w:type="dxa"/>
              <w:start w:w="80" w:type="dxa"/>
              <w:bottom w:w="65" w:type="dxa"/>
              <w:end w:w="80" w:type="dxa"/>
            </w:tcMar>
            <w:shd w:fill="FFFFFF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color w:val="231F1C"/>
                <w:sz w:val="14"/>
              </w:rPr>
              <w:t>Пооперационный контроль, фотоотчёт и итоговая контрольная ведомость</w:t>
            </w:r>
          </w:p>
        </w:tc>
      </w:tr>
    </w:tbl>
    <w:p>
      <w:pPr>
        <w:spacing w:before="80" w:after="20" w:line="240" w:lineRule="auto"/>
      </w:pPr>
      <w:r>
        <w:rPr>
          <w:rFonts w:ascii="Arial" w:hAnsi="Arial"/>
          <w:b/>
          <w:color w:val="8A522F"/>
          <w:sz w:val="15"/>
        </w:rPr>
        <w:t xml:space="preserve">* Условие ECO для стыка на одной лаге: </w:t>
      </w:r>
      <w:r>
        <w:rPr>
          <w:rFonts w:ascii="Arial" w:hAnsi="Arial"/>
          <w:b w:val="0"/>
          <w:color w:val="231F1C"/>
          <w:sz w:val="15"/>
        </w:rPr>
        <w:t>оба торца должны иметь полноценную опору и независимое штатное крепление. Решение применяется только при достаточной ширине лаги и совместимости с конструкцией доски и крепежа. В остальных случаях устанавливаются две лаги.</w:t>
      </w:r>
    </w:p>
    <w:p>
      <w:pPr>
        <w:spacing w:before="20" w:after="0" w:line="240" w:lineRule="auto"/>
      </w:pPr>
      <w:r>
        <w:rPr>
          <w:rFonts w:ascii="Arial" w:hAnsi="Arial"/>
          <w:b/>
          <w:color w:val="5F3823"/>
          <w:sz w:val="14"/>
        </w:rPr>
        <w:t xml:space="preserve">Важно: </w:t>
      </w:r>
      <w:r>
        <w:rPr>
          <w:rFonts w:ascii="Arial" w:hAnsi="Arial"/>
          <w:b w:val="0"/>
          <w:color w:val="726E6B"/>
          <w:sz w:val="14"/>
        </w:rPr>
        <w:t>проект, технологическая карта TERRASOV и согласованная схема раскладки имеют приоритет. Дефекты и отклонения исходного материала, предварительно зафиксированные и согласованные с заказчиком, не относятся к дефектам монтажа.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567" w:right="567" w:bottom="510" w:left="567" w:header="227" w:footer="22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726E6B"/>
        <w:sz w:val="14"/>
      </w:rPr>
      <w:t>TERRASOV  •  ДПК / МПК  •  редакция 1.2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726E6B"/>
        <w:sz w:val="16"/>
      </w:rPr>
      <w:t>TERRASOV  |  СТАНДАРТЫ МОНТАЖА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31F1C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